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outlineLvl w:val="0"/>
        <w:rPr>
          <w:rFonts w:ascii="inherit" w:eastAsia="Times New Roman" w:hAnsi="inherit" w:cs="Arial"/>
          <w:b/>
          <w:bCs/>
          <w:caps/>
          <w:color w:val="000E2A"/>
          <w:kern w:val="36"/>
          <w:sz w:val="18"/>
          <w:szCs w:val="36"/>
          <w:lang w:val="en-US" w:eastAsia="ru-RU"/>
        </w:rPr>
      </w:pPr>
      <w:r>
        <w:rPr>
          <w:rFonts w:ascii="inherit" w:eastAsia="Times New Roman" w:hAnsi="inherit" w:cs="Arial"/>
          <w:b/>
          <w:bCs/>
          <w:caps/>
          <w:color w:val="000E2A"/>
          <w:kern w:val="36"/>
          <w:sz w:val="18"/>
          <w:szCs w:val="36"/>
          <w:lang w:val="en-US" w:eastAsia="ru-RU"/>
        </w:rPr>
        <w:fldChar w:fldCharType="begin"/>
      </w:r>
      <w:r>
        <w:rPr>
          <w:rFonts w:ascii="inherit" w:eastAsia="Times New Roman" w:hAnsi="inherit" w:cs="Arial"/>
          <w:b/>
          <w:bCs/>
          <w:caps/>
          <w:color w:val="000E2A"/>
          <w:kern w:val="36"/>
          <w:sz w:val="18"/>
          <w:szCs w:val="36"/>
          <w:lang w:val="en-US" w:eastAsia="ru-RU"/>
        </w:rPr>
        <w:instrText xml:space="preserve"> HYPERLINK "http://mogilev-region.gov.by/page/89056-osobennosti-oformleniya-trudovyh-otnosheniy-s-nesovershennoletnimi" </w:instrText>
      </w:r>
      <w:r>
        <w:rPr>
          <w:rFonts w:ascii="inherit" w:eastAsia="Times New Roman" w:hAnsi="inherit" w:cs="Arial"/>
          <w:b/>
          <w:bCs/>
          <w:caps/>
          <w:color w:val="000E2A"/>
          <w:kern w:val="36"/>
          <w:sz w:val="18"/>
          <w:szCs w:val="36"/>
          <w:lang w:val="en-US" w:eastAsia="ru-RU"/>
        </w:rPr>
        <w:fldChar w:fldCharType="separate"/>
      </w:r>
      <w:r>
        <w:rPr>
          <w:rStyle w:val="a3"/>
          <w:rFonts w:ascii="inherit" w:eastAsia="Times New Roman" w:hAnsi="inherit" w:cs="Arial"/>
          <w:b/>
          <w:bCs/>
          <w:caps/>
          <w:kern w:val="36"/>
          <w:sz w:val="18"/>
          <w:szCs w:val="36"/>
          <w:lang w:val="en-US" w:eastAsia="ru-RU"/>
        </w:rPr>
        <w:t>http://mogilev-region.gov.by/page/89056-osobennosti-oformleniya-trudovyh-otnosheniy-s-nesovershennoletnimi</w:t>
      </w:r>
      <w:r>
        <w:rPr>
          <w:rFonts w:ascii="inherit" w:eastAsia="Times New Roman" w:hAnsi="inherit" w:cs="Arial"/>
          <w:b/>
          <w:bCs/>
          <w:caps/>
          <w:color w:val="000E2A"/>
          <w:kern w:val="36"/>
          <w:sz w:val="18"/>
          <w:szCs w:val="36"/>
          <w:lang w:val="en-US" w:eastAsia="ru-RU"/>
        </w:rPr>
        <w:fldChar w:fldCharType="end"/>
      </w:r>
    </w:p>
    <w:p>
      <w:pPr>
        <w:shd w:val="clear" w:color="auto" w:fill="FFFFFF"/>
        <w:spacing w:after="0" w:line="240" w:lineRule="auto"/>
        <w:outlineLvl w:val="0"/>
        <w:rPr>
          <w:rFonts w:ascii="inherit" w:eastAsia="Times New Roman" w:hAnsi="inherit" w:cs="Arial"/>
          <w:b/>
          <w:bCs/>
          <w:caps/>
          <w:color w:val="000E2A"/>
          <w:kern w:val="36"/>
          <w:sz w:val="36"/>
          <w:szCs w:val="36"/>
          <w:lang w:val="en-US" w:eastAsia="ru-RU"/>
        </w:rPr>
      </w:pPr>
    </w:p>
    <w:p>
      <w:pPr>
        <w:shd w:val="clear" w:color="auto" w:fill="FFFFFF"/>
        <w:spacing w:after="0" w:line="240" w:lineRule="auto"/>
        <w:outlineLvl w:val="0"/>
        <w:rPr>
          <w:rFonts w:ascii="inherit" w:eastAsia="Times New Roman" w:hAnsi="inherit" w:cs="Arial"/>
          <w:b/>
          <w:bCs/>
          <w:caps/>
          <w:color w:val="000E2A"/>
          <w:kern w:val="36"/>
          <w:sz w:val="36"/>
          <w:szCs w:val="36"/>
          <w:lang w:val="en-US" w:eastAsia="ru-RU"/>
        </w:rPr>
      </w:pPr>
    </w:p>
    <w:p>
      <w:pPr>
        <w:shd w:val="clear" w:color="auto" w:fill="FFFFFF"/>
        <w:spacing w:after="0" w:line="240" w:lineRule="auto"/>
        <w:outlineLvl w:val="0"/>
        <w:rPr>
          <w:rFonts w:ascii="inherit" w:eastAsia="Times New Roman" w:hAnsi="inherit" w:cs="Arial"/>
          <w:b/>
          <w:bCs/>
          <w:caps/>
          <w:color w:val="000E2A"/>
          <w:kern w:val="36"/>
          <w:sz w:val="36"/>
          <w:szCs w:val="36"/>
          <w:lang w:eastAsia="ru-RU"/>
        </w:rPr>
      </w:pPr>
      <w:r>
        <w:rPr>
          <w:rFonts w:ascii="inherit" w:eastAsia="Times New Roman" w:hAnsi="inherit" w:cs="Arial"/>
          <w:b/>
          <w:bCs/>
          <w:caps/>
          <w:color w:val="000E2A"/>
          <w:kern w:val="36"/>
          <w:sz w:val="36"/>
          <w:szCs w:val="36"/>
          <w:lang w:eastAsia="ru-RU"/>
        </w:rPr>
        <w:t>ОСОБЕННОСТИ ОФОРМЛЕНИЯ ТРУДОВЫХ ОТНОШЕНИЙ С НЕСОВЕРШЕННОЛЕТНИМИ</w:t>
      </w:r>
    </w:p>
    <w:p>
      <w:pPr>
        <w:shd w:val="clear" w:color="auto" w:fill="F5F5F5"/>
        <w:spacing w:before="300" w:after="150" w:line="240" w:lineRule="auto"/>
        <w:outlineLvl w:val="1"/>
        <w:rPr>
          <w:rFonts w:ascii="inherit" w:eastAsia="Times New Roman" w:hAnsi="inherit" w:cs="Arial"/>
          <w:color w:val="333333"/>
          <w:sz w:val="45"/>
          <w:szCs w:val="45"/>
          <w:lang w:eastAsia="ru-RU"/>
        </w:rPr>
      </w:pPr>
      <w:r>
        <w:rPr>
          <w:rFonts w:ascii="inherit" w:eastAsia="Times New Roman" w:hAnsi="inherit" w:cs="Arial"/>
          <w:color w:val="333333"/>
          <w:sz w:val="45"/>
          <w:szCs w:val="45"/>
          <w:lang w:eastAsia="ru-RU"/>
        </w:rPr>
        <w:t>Вы здесь</w:t>
      </w:r>
    </w:p>
    <w:p>
      <w:pPr>
        <w:shd w:val="clear" w:color="auto" w:fill="F5F5F5"/>
        <w:spacing w:after="150" w:line="240" w:lineRule="auto"/>
        <w:rPr>
          <w:rFonts w:ascii="Arial" w:eastAsia="Times New Roman" w:hAnsi="Arial" w:cs="Arial"/>
          <w:color w:val="333333"/>
          <w:sz w:val="21"/>
          <w:szCs w:val="21"/>
          <w:lang w:eastAsia="ru-RU"/>
        </w:rPr>
      </w:pPr>
      <w:hyperlink r:id="rId5" w:history="1">
        <w:r>
          <w:rPr>
            <w:rFonts w:ascii="Arial" w:eastAsia="Times New Roman" w:hAnsi="Arial" w:cs="Arial"/>
            <w:color w:val="337AB7"/>
            <w:sz w:val="21"/>
            <w:szCs w:val="21"/>
            <w:lang w:eastAsia="ru-RU"/>
          </w:rPr>
          <w:t>Главная</w:t>
        </w:r>
      </w:hyperlink>
      <w:r>
        <w:rPr>
          <w:rFonts w:ascii="Arial" w:eastAsia="Times New Roman" w:hAnsi="Arial" w:cs="Arial"/>
          <w:color w:val="333333"/>
          <w:sz w:val="21"/>
          <w:szCs w:val="21"/>
          <w:lang w:eastAsia="ru-RU"/>
        </w:rPr>
        <w:t> » </w:t>
      </w:r>
      <w:hyperlink r:id="rId6" w:history="1">
        <w:r>
          <w:rPr>
            <w:rFonts w:ascii="Arial" w:eastAsia="Times New Roman" w:hAnsi="Arial" w:cs="Arial"/>
            <w:color w:val="337AB7"/>
            <w:sz w:val="21"/>
            <w:szCs w:val="21"/>
            <w:lang w:eastAsia="ru-RU"/>
          </w:rPr>
          <w:t>Социально-трудовая сфера</w:t>
        </w:r>
      </w:hyperlink>
      <w:r>
        <w:rPr>
          <w:rFonts w:ascii="Arial" w:eastAsia="Times New Roman" w:hAnsi="Arial" w:cs="Arial"/>
          <w:color w:val="333333"/>
          <w:sz w:val="21"/>
          <w:szCs w:val="21"/>
          <w:lang w:eastAsia="ru-RU"/>
        </w:rPr>
        <w:t> » </w:t>
      </w:r>
      <w:hyperlink r:id="rId7" w:history="1">
        <w:r>
          <w:rPr>
            <w:rFonts w:ascii="Arial" w:eastAsia="Times New Roman" w:hAnsi="Arial" w:cs="Arial"/>
            <w:color w:val="337AB7"/>
            <w:sz w:val="21"/>
            <w:szCs w:val="21"/>
            <w:lang w:eastAsia="ru-RU"/>
          </w:rPr>
          <w:t>Трудовые отношения</w:t>
        </w:r>
      </w:hyperlink>
    </w:p>
    <w:p>
      <w:pPr>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08.10.2020</w:t>
      </w:r>
    </w:p>
    <w:p>
      <w:pPr>
        <w:spacing w:after="0"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08:56</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летний и каникулярный период некоторые школьники могут совмещать отдых с трудовой деятельностью. Однако вопросы, связанные с трудоустройством несовершеннолетних и оплатой их труда, имеют свои особенности.</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Трудовым кодексом Республики Беларусь (далее - ТК), иными актами законодательства, коллективными договорами, соглашениями (статья 273 ТК).</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статей 21 и 272 ТК заключение трудового договора допускается с лицами, достигшими шестнадцати лет.</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Трудовой договор может быть заключен с лицом, достигшим четырнадцати лет, только с письменного согласия одного из родителей (усыновителей (</w:t>
      </w:r>
      <w:proofErr w:type="spellStart"/>
      <w:r>
        <w:rPr>
          <w:rFonts w:ascii="Arial" w:eastAsia="Times New Roman" w:hAnsi="Arial" w:cs="Arial"/>
          <w:color w:val="333333"/>
          <w:sz w:val="21"/>
          <w:szCs w:val="21"/>
          <w:lang w:eastAsia="ru-RU"/>
        </w:rPr>
        <w:t>удочерителей</w:t>
      </w:r>
      <w:proofErr w:type="spellEnd"/>
      <w:r>
        <w:rPr>
          <w:rFonts w:ascii="Arial" w:eastAsia="Times New Roman" w:hAnsi="Arial" w:cs="Arial"/>
          <w:color w:val="333333"/>
          <w:sz w:val="21"/>
          <w:szCs w:val="21"/>
          <w:lang w:eastAsia="ru-RU"/>
        </w:rPr>
        <w:t>), попечителей) и для выполнения легкой работы или занятия профессиональным спортом, которые:</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не являются вредными для его здоровья и развития;</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не препятствуют получению общего среднего, профессионально-технического и среднего специального образования.</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Такое согласие может быть выражено путем:</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подачи на имя нанимателя отдельного письменного заявления;</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проставления соответствующей надписи с подписью на заявлении о приеме на работу несовершеннолетнего;</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проставления соответствующей надписи с подписью непосредственно на бланке трудового договора, заключаемого с несовершеннолетним.</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Нотариального </w:t>
      </w:r>
      <w:proofErr w:type="gramStart"/>
      <w:r>
        <w:rPr>
          <w:rFonts w:ascii="Arial" w:eastAsia="Times New Roman" w:hAnsi="Arial" w:cs="Arial"/>
          <w:color w:val="333333"/>
          <w:sz w:val="21"/>
          <w:szCs w:val="21"/>
          <w:lang w:eastAsia="ru-RU"/>
        </w:rPr>
        <w:t>заверения согласия</w:t>
      </w:r>
      <w:proofErr w:type="gramEnd"/>
      <w:r>
        <w:rPr>
          <w:rFonts w:ascii="Arial" w:eastAsia="Times New Roman" w:hAnsi="Arial" w:cs="Arial"/>
          <w:color w:val="333333"/>
          <w:sz w:val="21"/>
          <w:szCs w:val="21"/>
          <w:lang w:eastAsia="ru-RU"/>
        </w:rPr>
        <w:t xml:space="preserve"> на трудоустройство несовершеннолетнего законодательством не предусмотрено.</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Прием на работу несовершеннолетних, не достигших возраста 14 лет, запрещается. В случае заключения трудового договора с лицом моложе указанного возраста трудовой договор признается недействительным (пункт 4 статьи 22  ТК).</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частью пятой статьи 28 ТК для работников, не достигших восемнадцати лет, молодых рабочих (служащих), получивших профессионально-техническое образование и для молодых специалистов, получивших среднее специальное, высшее или послевузовское образование, предварительное испытание при заключении трудового договора не устанавливается.</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Договор, заключаемый с несовершеннолетним на период летних каникул, является срочным.</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Примерная форма трудового договора установлена постановлением Министерства труда Республики Беларусь от 27.12.1999 № 155.</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приеме на работу в соответствии с пунктом 1 части первой статьи 54 ТК наниматель обязан потребовать от работника документы, необходимые для заключения трудового договора. Перечень данных документов содержится в части первой статьи 26 ТК. Прием на работу без указанных документов не допускается (часть вторая статьи 26 ТК). Вместе с тем у несовершеннолетних работников, трудоустраивающихся на работу впервые, как правило, не имеется трудовой книжки, страхового свидетельства государственного социального страхования, а также документа об образовании. Отсутствие перечисленных документов не является препятствием для их трудоустройства.</w:t>
      </w:r>
    </w:p>
    <w:p>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Трудовые книжки заполняются нанимателем (за исключением нанимателя - физического лица) на всех работников, работающих свыше 5 дней, в том числе поступающих на работу впервые, если работа у данного нанимателя является для работника основной (пункт 4 Инструкции о порядке ведения трудовых книжек, утвержденной постановлением Министерства труда и социальной защиты Республики Беларусь от 16.06.2014 № 40, далее - Инструкция № 40).</w:t>
      </w:r>
      <w:proofErr w:type="gramEnd"/>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 учетом требований пункта 8 Инструкции № 40 трудовая книжка должна быть заполнена в присутствии работника не позднее 7 календарных дней со дня его приема на работу.</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выдаче трудовой книжки в соответствии с пунктом 77 Инструкции № 40 работник производит оплату стоимости соответствующего бланка в сумме, затраченной нанимателем на ее приобретение.</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После заключения трудового договора несовершеннолетний работник должен быть ознакомлен под роспись с правилами внутреннего трудового распорядка, инструкцией по охране труда, должностной (рабочей) инструкцией, коллективным договором, положением об оплате труда и другими локальными правовыми актами, действующими у нанимателя.</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Перечень легких видов работ, которые могут выполнять лица в возрасте от четырнадцати до шестнадцати лет, установлен постановлением Министерства труда и социальной защиты Республики Беларусь от 15.10.2010 № 144.</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статьи 274 ТК 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Список работ, на которых запрещается привлечение к труду лиц моложе восемнадцати лет, установлен постановлением Министерства труда и социальной защиты Республики Беларусь от 27.06.2013 № 67.</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Запрещаются подъем и перемещение несовершеннолетними тяжестей вручную, превышающих установленные для них предельные нормы. Предельные нормы подъема и перемещения несовершеннолетними тяжестей вручную установлены постановлением Министерства здравоохранения Республики Беларусь от 13.10.2010 № 134.</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Работников моложе восемнадцати лет запрещается привлекать к ночным и сверхурочным работам, работам в государственные праздники и праздничные дни, работам в выходные дни (статья 276 ТК).</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При этом обязательные ежегодные медицинские осмотры несовершеннолетних работников проводятся в рабочее время с сохранением среднего заработка (статья 275 ТК).</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Несовершеннолетние работники на общих основаниях имеют право на трудовой отпуск. Продолжительность основного отпуска для работников моложе 18 лет установлена приложением 2 к постановлению Совета Министров Республики Беларусь от 24.01.2008 № 100 и составляет 30 календарных дней.</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составлении графика трудовых отпусков в соответствии с нормами части четвертой статьи 168 ТК лицам моложе восемнадцати лет наниматель обязан запланировать отпуск по их желанию в летнее или другое удобное время.</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Трудовые отпуска (основной и дополнительный) за первый рабочий год предоставляются не ранее чем через шесть месяцев работы у нанимателя. Однако в соответствии с пунктом 2 части второй статьи 166 ТК по желанию лиц моложе восемнадцати лет наниматель обязан предоставить им трудовые отпуска до истечения шести месяцев работы.</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Отзыв из отпуска работников моложе восемнадцати лет не допускается (часть 5 статьи 174 ТК).</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статьи 115 ТК 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ТК.</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 частью первой статьи 114 ТК определено, что 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статьи 114 ТК для лиц соответствующего возраста.</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Продолжительность ежедневной работы (смены) для работников в возрасте от четырнадцати до шестнадцати лет в соответствии с нормами статьи 115 ТК не может превышать 4 часа 36 минут, для работников от шестнадцати до восемнадцати лет – 7 часов;</w:t>
      </w:r>
    </w:p>
    <w:p>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Продолжительность ежедневной работы (смены)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не может превышать 2 часа 18 минут, в возрасте от шестнадцати до восемнадцати лет – 3 часа 30 минут.</w:t>
      </w:r>
      <w:proofErr w:type="gramEnd"/>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Необходимо отметить, что в соответствии с частью первой статьи 278 ТК 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Вопросы оплаты труда работников моложе восемнадцати лет урегулированы нормами статьи 279 ТК.</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Расторжение трудового договора с работниками моложе восемнадцати лет по основаниям, предусмотренным пунктами 1–5 статьи 42 ТК, допускается, помимо соблюдения общего порядка, только с согласия, а по основаниям, предусмотренным пунктами 6–11 статьи 42 и пунктами 2 и 3 статьи 44 ТК, – после предварительного, не менее чем за две недели, уведомления районной (городской) комиссии по делам несовершеннолетних.</w:t>
      </w:r>
    </w:p>
    <w:p>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Порядок организации и финансирования временной трудовой занятости молодежи, обучающейся в учреждениях образования, в свободное от учебы время, включая период летних каникул (далее - временная трудовая занятость молодежи), определен Положением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утвержденным постановлением Совета Министров Республики Беларусь от 23 июня 2010 г. № 958 (далее – Положение).</w:t>
      </w:r>
      <w:proofErr w:type="gramEnd"/>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Временная трудовая занятость молодежи организуется для граждан в возрасте от 14 лет до 31 года (далее - молодые граждане), обучающихся в учреждениях образования в очной (дневной) форме получения образования в целях приобщения к общественно полезному труду и получения трудовых навыков.</w:t>
      </w:r>
    </w:p>
    <w:p>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Молодые граждане, обратившиеся в органы по труду, занятости и социальной защите по вопросам трудоустройства, направляются к нанимателям на свободные рабочие места (вакансии), в том числе на временные дополнительно созданные места.</w:t>
      </w:r>
    </w:p>
    <w:p>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В рамках Положения нанимателю перечисляются денежные средства на оплату труда молодых граждан в размере начисленной заработной платы за фактически отработанное время и выполненную работу, но не более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pPr>
        <w:spacing w:after="150" w:line="240" w:lineRule="auto"/>
        <w:ind w:firstLine="600"/>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inline">
    <w:name w:val="inline"/>
    <w:basedOn w:val="a0"/>
  </w:style>
  <w:style w:type="character" w:styleId="a3">
    <w:name w:val="Hyperlink"/>
    <w:basedOn w:val="a0"/>
    <w:uiPriority w:val="99"/>
    <w:unhideWhenUsed/>
    <w:rPr>
      <w:color w:val="0000FF"/>
      <w:u w:val="single"/>
    </w:rPr>
  </w:style>
  <w:style w:type="character" w:customStyle="1" w:styleId="delimiter">
    <w:name w:val="delimiter"/>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inline">
    <w:name w:val="inline"/>
    <w:basedOn w:val="a0"/>
  </w:style>
  <w:style w:type="character" w:styleId="a3">
    <w:name w:val="Hyperlink"/>
    <w:basedOn w:val="a0"/>
    <w:uiPriority w:val="99"/>
    <w:unhideWhenUsed/>
    <w:rPr>
      <w:color w:val="0000FF"/>
      <w:u w:val="single"/>
    </w:rPr>
  </w:style>
  <w:style w:type="character" w:customStyle="1" w:styleId="delimiter">
    <w:name w:val="delimiter"/>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137">
      <w:bodyDiv w:val="1"/>
      <w:marLeft w:val="0"/>
      <w:marRight w:val="0"/>
      <w:marTop w:val="0"/>
      <w:marBottom w:val="0"/>
      <w:divBdr>
        <w:top w:val="none" w:sz="0" w:space="0" w:color="auto"/>
        <w:left w:val="none" w:sz="0" w:space="0" w:color="auto"/>
        <w:bottom w:val="none" w:sz="0" w:space="0" w:color="auto"/>
        <w:right w:val="none" w:sz="0" w:space="0" w:color="auto"/>
      </w:divBdr>
      <w:divsChild>
        <w:div w:id="28773036">
          <w:marLeft w:val="0"/>
          <w:marRight w:val="0"/>
          <w:marTop w:val="0"/>
          <w:marBottom w:val="0"/>
          <w:divBdr>
            <w:top w:val="none" w:sz="0" w:space="0" w:color="auto"/>
            <w:left w:val="none" w:sz="0" w:space="0" w:color="auto"/>
            <w:bottom w:val="none" w:sz="0" w:space="0" w:color="auto"/>
            <w:right w:val="none" w:sz="0" w:space="0" w:color="auto"/>
          </w:divBdr>
          <w:divsChild>
            <w:div w:id="2090468529">
              <w:marLeft w:val="0"/>
              <w:marRight w:val="0"/>
              <w:marTop w:val="0"/>
              <w:marBottom w:val="0"/>
              <w:divBdr>
                <w:top w:val="none" w:sz="0" w:space="0" w:color="auto"/>
                <w:left w:val="none" w:sz="0" w:space="0" w:color="auto"/>
                <w:bottom w:val="none" w:sz="0" w:space="0" w:color="auto"/>
                <w:right w:val="none" w:sz="0" w:space="0" w:color="auto"/>
              </w:divBdr>
            </w:div>
          </w:divsChild>
        </w:div>
        <w:div w:id="166556025">
          <w:marLeft w:val="0"/>
          <w:marRight w:val="0"/>
          <w:marTop w:val="0"/>
          <w:marBottom w:val="150"/>
          <w:divBdr>
            <w:top w:val="none" w:sz="0" w:space="0" w:color="auto"/>
            <w:left w:val="none" w:sz="0" w:space="0" w:color="auto"/>
            <w:bottom w:val="none" w:sz="0" w:space="0" w:color="auto"/>
            <w:right w:val="none" w:sz="0" w:space="0" w:color="auto"/>
          </w:divBdr>
          <w:divsChild>
            <w:div w:id="2138640262">
              <w:marLeft w:val="0"/>
              <w:marRight w:val="0"/>
              <w:marTop w:val="0"/>
              <w:marBottom w:val="0"/>
              <w:divBdr>
                <w:top w:val="none" w:sz="0" w:space="0" w:color="auto"/>
                <w:left w:val="none" w:sz="0" w:space="0" w:color="auto"/>
                <w:bottom w:val="none" w:sz="0" w:space="0" w:color="auto"/>
                <w:right w:val="none" w:sz="0" w:space="0" w:color="auto"/>
              </w:divBdr>
              <w:divsChild>
                <w:div w:id="18691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5936">
          <w:marLeft w:val="0"/>
          <w:marRight w:val="0"/>
          <w:marTop w:val="0"/>
          <w:marBottom w:val="0"/>
          <w:divBdr>
            <w:top w:val="none" w:sz="0" w:space="0" w:color="auto"/>
            <w:left w:val="none" w:sz="0" w:space="0" w:color="auto"/>
            <w:bottom w:val="none" w:sz="0" w:space="0" w:color="auto"/>
            <w:right w:val="none" w:sz="0" w:space="0" w:color="auto"/>
          </w:divBdr>
          <w:divsChild>
            <w:div w:id="1959294751">
              <w:marLeft w:val="0"/>
              <w:marRight w:val="0"/>
              <w:marTop w:val="0"/>
              <w:marBottom w:val="0"/>
              <w:divBdr>
                <w:top w:val="none" w:sz="0" w:space="0" w:color="auto"/>
                <w:left w:val="none" w:sz="0" w:space="0" w:color="auto"/>
                <w:bottom w:val="none" w:sz="0" w:space="0" w:color="auto"/>
                <w:right w:val="none" w:sz="0" w:space="0" w:color="auto"/>
              </w:divBdr>
              <w:divsChild>
                <w:div w:id="139076774">
                  <w:marLeft w:val="0"/>
                  <w:marRight w:val="0"/>
                  <w:marTop w:val="0"/>
                  <w:marBottom w:val="0"/>
                  <w:divBdr>
                    <w:top w:val="none" w:sz="0" w:space="0" w:color="auto"/>
                    <w:left w:val="none" w:sz="0" w:space="0" w:color="auto"/>
                    <w:bottom w:val="none" w:sz="0" w:space="0" w:color="auto"/>
                    <w:right w:val="none" w:sz="0" w:space="0" w:color="auto"/>
                  </w:divBdr>
                  <w:divsChild>
                    <w:div w:id="1508251870">
                      <w:marLeft w:val="0"/>
                      <w:marRight w:val="0"/>
                      <w:marTop w:val="0"/>
                      <w:marBottom w:val="0"/>
                      <w:divBdr>
                        <w:top w:val="none" w:sz="0" w:space="0" w:color="auto"/>
                        <w:left w:val="none" w:sz="0" w:space="0" w:color="auto"/>
                        <w:bottom w:val="none" w:sz="0" w:space="0" w:color="auto"/>
                        <w:right w:val="none" w:sz="0" w:space="0" w:color="auto"/>
                      </w:divBdr>
                      <w:divsChild>
                        <w:div w:id="697390645">
                          <w:marLeft w:val="0"/>
                          <w:marRight w:val="0"/>
                          <w:marTop w:val="0"/>
                          <w:marBottom w:val="0"/>
                          <w:divBdr>
                            <w:top w:val="none" w:sz="0" w:space="0" w:color="auto"/>
                            <w:left w:val="none" w:sz="0" w:space="0" w:color="auto"/>
                            <w:bottom w:val="none" w:sz="0" w:space="0" w:color="auto"/>
                            <w:right w:val="none" w:sz="0" w:space="0" w:color="auto"/>
                          </w:divBdr>
                          <w:divsChild>
                            <w:div w:id="1346832726">
                              <w:marLeft w:val="0"/>
                              <w:marRight w:val="0"/>
                              <w:marTop w:val="0"/>
                              <w:marBottom w:val="0"/>
                              <w:divBdr>
                                <w:top w:val="none" w:sz="0" w:space="0" w:color="auto"/>
                                <w:left w:val="none" w:sz="0" w:space="0" w:color="auto"/>
                                <w:bottom w:val="none" w:sz="0" w:space="0" w:color="auto"/>
                                <w:right w:val="none" w:sz="0" w:space="0" w:color="auto"/>
                              </w:divBdr>
                              <w:divsChild>
                                <w:div w:id="1821342840">
                                  <w:marLeft w:val="0"/>
                                  <w:marRight w:val="0"/>
                                  <w:marTop w:val="0"/>
                                  <w:marBottom w:val="0"/>
                                  <w:divBdr>
                                    <w:top w:val="none" w:sz="0" w:space="0" w:color="auto"/>
                                    <w:left w:val="none" w:sz="0" w:space="0" w:color="auto"/>
                                    <w:bottom w:val="none" w:sz="0" w:space="0" w:color="auto"/>
                                    <w:right w:val="none" w:sz="0" w:space="0" w:color="auto"/>
                                  </w:divBdr>
                                  <w:divsChild>
                                    <w:div w:id="1617177492">
                                      <w:marLeft w:val="0"/>
                                      <w:marRight w:val="0"/>
                                      <w:marTop w:val="0"/>
                                      <w:marBottom w:val="0"/>
                                      <w:divBdr>
                                        <w:top w:val="none" w:sz="0" w:space="0" w:color="auto"/>
                                        <w:left w:val="none" w:sz="0" w:space="0" w:color="auto"/>
                                        <w:bottom w:val="none" w:sz="0" w:space="0" w:color="auto"/>
                                        <w:right w:val="none" w:sz="0" w:space="0" w:color="auto"/>
                                      </w:divBdr>
                                    </w:div>
                                    <w:div w:id="1459497062">
                                      <w:marLeft w:val="0"/>
                                      <w:marRight w:val="0"/>
                                      <w:marTop w:val="0"/>
                                      <w:marBottom w:val="0"/>
                                      <w:divBdr>
                                        <w:top w:val="none" w:sz="0" w:space="0" w:color="auto"/>
                                        <w:left w:val="none" w:sz="0" w:space="0" w:color="auto"/>
                                        <w:bottom w:val="none" w:sz="0" w:space="0" w:color="auto"/>
                                        <w:right w:val="none" w:sz="0" w:space="0" w:color="auto"/>
                                      </w:divBdr>
                                    </w:div>
                                  </w:divsChild>
                                </w:div>
                                <w:div w:id="128284599">
                                  <w:marLeft w:val="0"/>
                                  <w:marRight w:val="0"/>
                                  <w:marTop w:val="0"/>
                                  <w:marBottom w:val="0"/>
                                  <w:divBdr>
                                    <w:top w:val="none" w:sz="0" w:space="0" w:color="auto"/>
                                    <w:left w:val="none" w:sz="0" w:space="0" w:color="auto"/>
                                    <w:bottom w:val="none" w:sz="0" w:space="0" w:color="auto"/>
                                    <w:right w:val="none" w:sz="0" w:space="0" w:color="auto"/>
                                  </w:divBdr>
                                  <w:divsChild>
                                    <w:div w:id="566380933">
                                      <w:marLeft w:val="0"/>
                                      <w:marRight w:val="0"/>
                                      <w:marTop w:val="0"/>
                                      <w:marBottom w:val="0"/>
                                      <w:divBdr>
                                        <w:top w:val="none" w:sz="0" w:space="0" w:color="auto"/>
                                        <w:left w:val="none" w:sz="0" w:space="0" w:color="auto"/>
                                        <w:bottom w:val="none" w:sz="0" w:space="0" w:color="auto"/>
                                        <w:right w:val="none" w:sz="0" w:space="0" w:color="auto"/>
                                      </w:divBdr>
                                      <w:divsChild>
                                        <w:div w:id="340158285">
                                          <w:marLeft w:val="0"/>
                                          <w:marRight w:val="0"/>
                                          <w:marTop w:val="0"/>
                                          <w:marBottom w:val="0"/>
                                          <w:divBdr>
                                            <w:top w:val="none" w:sz="0" w:space="0" w:color="auto"/>
                                            <w:left w:val="none" w:sz="0" w:space="0" w:color="auto"/>
                                            <w:bottom w:val="none" w:sz="0" w:space="0" w:color="auto"/>
                                            <w:right w:val="none" w:sz="0" w:space="0" w:color="auto"/>
                                          </w:divBdr>
                                          <w:divsChild>
                                            <w:div w:id="5984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gilev-region.gov.by/category/trud_i_zarabotnaya_pla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gilev-region.gov.by/category/sotsialno-trudovaya_sfera" TargetMode="External"/><Relationship Id="rId5" Type="http://schemas.openxmlformats.org/officeDocument/2006/relationships/hyperlink" Target="http://mogilev-region.gov.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Наталья Михайловна</dc:creator>
  <cp:lastModifiedBy>Баранова Наталья Михайловна</cp:lastModifiedBy>
  <cp:revision>1</cp:revision>
  <dcterms:created xsi:type="dcterms:W3CDTF">2020-10-08T07:56:00Z</dcterms:created>
  <dcterms:modified xsi:type="dcterms:W3CDTF">2020-10-08T07:58:00Z</dcterms:modified>
</cp:coreProperties>
</file>