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E7" w:rsidRDefault="00DF34E7" w:rsidP="00DF34E7">
      <w:bookmarkStart w:id="0" w:name="_GoBack"/>
      <w:bookmarkEnd w:id="0"/>
    </w:p>
    <w:p w:rsidR="00DF34E7" w:rsidRDefault="00DF34E7" w:rsidP="00DF34E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F34E7">
        <w:rPr>
          <w:rFonts w:ascii="Times New Roman" w:hAnsi="Times New Roman" w:cs="Times New Roman"/>
          <w:b/>
          <w:sz w:val="30"/>
          <w:szCs w:val="30"/>
        </w:rPr>
        <w:t>Реализация проекта с помощью кредитной поддержки ОАО «</w:t>
      </w:r>
      <w:proofErr w:type="spellStart"/>
      <w:r w:rsidRPr="00DF34E7">
        <w:rPr>
          <w:rFonts w:ascii="Times New Roman" w:hAnsi="Times New Roman" w:cs="Times New Roman"/>
          <w:b/>
          <w:sz w:val="30"/>
          <w:szCs w:val="30"/>
        </w:rPr>
        <w:t>Белагропромбанк</w:t>
      </w:r>
      <w:proofErr w:type="spellEnd"/>
      <w:r w:rsidRPr="00DF34E7">
        <w:rPr>
          <w:rFonts w:ascii="Times New Roman" w:hAnsi="Times New Roman" w:cs="Times New Roman"/>
          <w:b/>
          <w:sz w:val="30"/>
          <w:szCs w:val="30"/>
        </w:rPr>
        <w:t>» осуществляется в 3 этапа:</w:t>
      </w:r>
    </w:p>
    <w:p w:rsid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1-й этап – решение районного исполнительного комитета по месту нахождения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агроэкотуризма;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2-й этап – положительное заключение рабочей группы районного исполнительного комитета об эффективности проекта субъекта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по развитию объекта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;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3-й этап – рассмотрение ОАО «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Белагропромбанк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» вопроса о предоставлении кредита на развитие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.</w:t>
      </w:r>
    </w:p>
    <w:p w:rsid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Кредитование субъектов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осуществл</w:t>
      </w:r>
      <w:r>
        <w:rPr>
          <w:rFonts w:ascii="Times New Roman" w:hAnsi="Times New Roman" w:cs="Times New Roman"/>
          <w:sz w:val="30"/>
          <w:szCs w:val="30"/>
        </w:rPr>
        <w:t>яется в соответствии с Указами:</w:t>
      </w:r>
    </w:p>
    <w:p w:rsid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Указом Президента Республики Беларусь от 02.06.2006 N 372 "О мерах по развитию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в Республике </w:t>
      </w:r>
      <w:r>
        <w:rPr>
          <w:rFonts w:ascii="Times New Roman" w:hAnsi="Times New Roman" w:cs="Times New Roman"/>
          <w:sz w:val="30"/>
          <w:szCs w:val="30"/>
        </w:rPr>
        <w:t>Беларусь" (далее - Указ N 372);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Указом Президента Республики Беларусь от 04.10.2022 N 351 "О развитии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" (далее - Указ N 351);</w:t>
      </w:r>
    </w:p>
    <w:p w:rsidR="00DF34E7" w:rsidRDefault="00DF34E7" w:rsidP="00DF34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Субъекты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- физические лица, производящие и (или) перерабатывающие сельскохозяйственную продукцию на земельных участках, предоставленных в сельской местности, малых городских поселениях для строительства и (или) обслуживания одноквартирного или блокированного жилого дома, в том числе квартиры в блокированном жилом доме (далее - жилой дом), либо ведени</w:t>
      </w:r>
      <w:r>
        <w:rPr>
          <w:rFonts w:ascii="Times New Roman" w:hAnsi="Times New Roman" w:cs="Times New Roman"/>
          <w:sz w:val="30"/>
          <w:szCs w:val="30"/>
        </w:rPr>
        <w:t>я личного подсобного хозяйства;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- сельскохозяйственные организации на земельных участках, предоставленных для строительства и (или) обслуживания жилого дома либо ведения сельского хозяйства.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Кредит пре</w:t>
      </w:r>
      <w:r>
        <w:rPr>
          <w:rFonts w:ascii="Times New Roman" w:hAnsi="Times New Roman" w:cs="Times New Roman"/>
          <w:sz w:val="30"/>
          <w:szCs w:val="30"/>
        </w:rPr>
        <w:t>доставляется на следующие цели: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- переустройство и (или) перепланировку, реконструкцию, ремонт жилых и подсобных помещений жилого дома, предназначенного для приема и размещения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(приобретение необходимых товарно-материальных ценностей, выполнение отдельных видов строительных работ);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- строительство и ремонт гостевых домиков и иных объектов инфраструктуры, являющихся принадлежностями жилого дома для обеспечения временного пребывания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(приобретение необходимых товарно-материальных ценностей, выполнение отдел</w:t>
      </w:r>
      <w:r>
        <w:rPr>
          <w:rFonts w:ascii="Times New Roman" w:hAnsi="Times New Roman" w:cs="Times New Roman"/>
          <w:sz w:val="30"/>
          <w:szCs w:val="30"/>
        </w:rPr>
        <w:t>ьных видов строительных работ);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lastRenderedPageBreak/>
        <w:t>- строительство, реконструкцию, переустройство и (или) перепланировку, ремонт нежилых построек на придомовой территории жилого дома;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- оплату оборудования, инвентаря и иного имущества, необходимого для оказания услуг в сфере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(предметов бытового, культурно-бытового и физкультурно-спортивного назначения и т.п.).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Валюта кредитования: белорусские рубли.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F34E7">
        <w:rPr>
          <w:rFonts w:ascii="Times New Roman" w:hAnsi="Times New Roman" w:cs="Times New Roman"/>
          <w:b/>
          <w:sz w:val="30"/>
          <w:szCs w:val="30"/>
        </w:rPr>
        <w:t>Процентная ставка: 5% годовых.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Срок предоставления кредита: исходя из сроков окупаемости Проекта, но не более 5 лет.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Способ предоставления кредита: единовременно, либо частями в пределах максимального размера (лимита) общей суммы предоставляемых денежных средств (кредита) при открытии кредитной линии.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Кредит выдается только в безналичном порядке.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Размер кредита: определяется исходя из финансового состояния, оборотов по текущему (расчетному) счету кредитополучателя в соответствии с предоставленным Проектом в пределах 90% его стоимости, но не более 2000 базовых величин, установленных законодательством на дату обращения за получением кредита (далее – базовых величин), при условии, что общая сумма ранее предоставленных ему Банком кредитов и запрашиваемого кредита не превышает 7500 базовых величин. В период пользования кредитом на развитие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общая сумма кредитов (лимит выдачи) не должна превышать 7500 базовых величин.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Периодичность погашения кредита и процентов: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кредит погашается ежемесячно равными долями или по графику (с учетом сезонности оказания услуг) в соответствии с обоснованием источников погашения кредита при реализации Проекта, в том числе за счет предпринимательской деятельности и за счет деятельности в сфере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агроэкотуризма;</w:t>
      </w:r>
      <w:proofErr w:type="spellEnd"/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для субъектов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предоставляется возможность отсрочки погашения основного долга по кредиту до 12 месяцев;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проценты по кредиту уплачиваются ежемесячно.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Способ обеспечения исполнения обязательств – неустойка, поручительство.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Критерии приемлемости кредитополучателей.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Кредиты не предоставляются следующим катег</w:t>
      </w:r>
      <w:r>
        <w:rPr>
          <w:rFonts w:ascii="Times New Roman" w:hAnsi="Times New Roman" w:cs="Times New Roman"/>
          <w:sz w:val="30"/>
          <w:szCs w:val="30"/>
        </w:rPr>
        <w:t xml:space="preserve">ориям субъектов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агроэкотуризма:</w:t>
      </w:r>
      <w:proofErr w:type="spellEnd"/>
    </w:p>
    <w:p w:rsid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не имеющим в Банке текущего (расчетного) счета в белорусских рублях;</w:t>
      </w:r>
    </w:p>
    <w:p w:rsid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lastRenderedPageBreak/>
        <w:t>осуществляющим предпринимательскую деятельнос</w:t>
      </w:r>
      <w:r>
        <w:rPr>
          <w:rFonts w:ascii="Times New Roman" w:hAnsi="Times New Roman" w:cs="Times New Roman"/>
          <w:sz w:val="30"/>
          <w:szCs w:val="30"/>
        </w:rPr>
        <w:t>ть менее одного года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имеющим отрицательную кредитную историю;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имеющим проблемную задолженность по ранее выданным кредитам;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не имеющим выручки от реализации продукции (оказания услуг);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периодичность поступления денежных средств на текущий (расчетный) счет которых составляет менее одного раза в месяц;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имеющим неоплаченные в срок расчетные документы в картотеке к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внебалансовому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счету 99814 «Расчетные документы, не оплаченные в срок» первой и второй группы очередности сроком более 30 дней в течение последних 12 месяцев, предшествующих месяцу подачи заявления на получение кредита.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Документы на получение кредита на развитие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:</w:t>
      </w:r>
    </w:p>
    <w:p w:rsidR="00DF34E7" w:rsidRPr="00DF34E7" w:rsidRDefault="00DF34E7" w:rsidP="00DF3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Для физических лиц: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 документ, удостоверяющий личность заявителя (поручителя) – паспорт гражданина Республики Беларусь (ID-карта) или вид на жительство в Республике Беларусь;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документы, подтверждающие доходы заявителя (поручителя).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Индивидуальные предприниматели предоставляют копии и предъявляют для обозрения подлинники следующих документов: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налоговая декларация, иной документ о доходах (выручке) за предшествующий год, а также о фактически отработанном времени в текущем году;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свидетельство о государственной регистрации;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   специальное разрешение (лицензии) (при наличии).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Дополнительные документы: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 решение районного исполнительного комитета об осуществлении деятельности по оказанию услуг в сфере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заверенные в соответствии с законодательством:</w:t>
      </w:r>
    </w:p>
    <w:p w:rsid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опия заключения рабочей группы;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копия проекта субъекта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по развитию объекта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.</w:t>
      </w:r>
    </w:p>
    <w:p w:rsid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Данный кредит является целевым и подлежит п</w:t>
      </w:r>
      <w:r>
        <w:rPr>
          <w:rFonts w:ascii="Times New Roman" w:hAnsi="Times New Roman" w:cs="Times New Roman"/>
          <w:sz w:val="30"/>
          <w:szCs w:val="30"/>
        </w:rPr>
        <w:t>роверке целевого использования.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Состав пакета документов, предоставляемого субъектом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– сельскохозяйственной организацией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1. Заявление - анкета на получение кредита субъектом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– СХО.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2. Учредительные документы СХО (в случае отсутствия таких документов в Банке).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3. Для крестьянских (фермерских) хозяйств (в случае отсутствия таких документов в Банке):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lastRenderedPageBreak/>
        <w:t>ведущих бухгалтерский учет в соответствии с законодательством - копии бухгалтерских балансов с расшифровками (годовой и на последнюю отчетную квартальную дату); копии отчета о прибылях и убытках за указанные периоды;</w:t>
      </w:r>
    </w:p>
    <w:p w:rsidR="00DF34E7" w:rsidRPr="00DF34E7" w:rsidRDefault="00DF34E7" w:rsidP="00DF34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ведущих бухгалтерский учет, связанный с деятельностью по производству сельскохозяйственной продукции, в специальном регистре - выписки из книги учета доходов и расходов крестьянского (фермерского) хозяйства либо ее копии (за прошедший полный год и последний квартал).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4. Для иных СХО (в случае отсутствия таких документов в Банке) копии бухгалтерских балансов (годового и на последнюю отчетную дату) с расшифровками отдельных статей (дебиторской задолженности, финансовых вложений, кредиторской задолженности, долгосрочных кредитов и займов, краткосрочных кредитов и займов и иных); копии отчета о прибылях и убытках за указанные периоды.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5. Документы по обеспечению исполнения обязательств.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6. Согласие руководителя (директора), главного бухгалтера (при наличии) субъекта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, а также физического лица – учредителя (участника, собственника имущества) субъекта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(с долей участия в уставном фонде заявителя 50 процентов и более), руководителя (директора), главного бухгалтера (при наличии) поручителя – юридического лица, а также физического лица – учредителя (участника, собственника имущества) поручителя – юридического лица (с долей участия в уставном фонде поручителя 50 процентов и более), поручителя – физического лица на предоставление сведений из информационных ресурсов, находящихся в ведении Министерства внутренних дел.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7. Копия решения районного исполнительного комитета об осуществлении деятельности по оказанию услуг в сфере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, заверенная в соответствии с требованиями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 19.01.2009 № 4 (далее – Инструкция № 4).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8. Копия Заключения рабочей группы, заверенная в соответствии с требованиями Инструкции № 4.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9. Копия Проекта субъекта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по развитию объекта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, заверенная в соответствии с требованиями Инструкции № 4.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10. В случае предоставления в обеспечение исполнения обязательств поручительства физического(их) лица(ц) - документы, подтверждающие доходы поручителя(-ей) - физических лиц, согласие(я) поручителя(ей) - физического(их) лица(ц) на получение кредитного </w:t>
      </w:r>
      <w:r w:rsidRPr="00DF34E7">
        <w:rPr>
          <w:rFonts w:ascii="Times New Roman" w:hAnsi="Times New Roman" w:cs="Times New Roman"/>
          <w:sz w:val="30"/>
          <w:szCs w:val="30"/>
        </w:rPr>
        <w:lastRenderedPageBreak/>
        <w:t>отчета и на обработку (в том числе сбор, систематизацию, хранение, использование, предоставление) Банком персональных данных физического лица (в том числе о привлечении к административной или уголовной ответственности, а также иной информации о нем) из информационных ресурсов, находящихся в ведении Министерства внутренних дел.</w:t>
      </w:r>
    </w:p>
    <w:p w:rsidR="00DF34E7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 xml:space="preserve">11. Документ (его копию), свидетельствующий об уплате сбора за осуществление деятельности в сфере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 xml:space="preserve"> за отчетный период, предшествующий дате обращения в Банк за кредитом на развитие </w:t>
      </w:r>
      <w:proofErr w:type="spellStart"/>
      <w:r w:rsidRPr="00DF34E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F34E7">
        <w:rPr>
          <w:rFonts w:ascii="Times New Roman" w:hAnsi="Times New Roman" w:cs="Times New Roman"/>
          <w:sz w:val="30"/>
          <w:szCs w:val="30"/>
        </w:rPr>
        <w:t>.</w:t>
      </w:r>
    </w:p>
    <w:p w:rsidR="001521DB" w:rsidRPr="00DF34E7" w:rsidRDefault="00DF34E7" w:rsidP="00DF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34E7">
        <w:rPr>
          <w:rFonts w:ascii="Times New Roman" w:hAnsi="Times New Roman" w:cs="Times New Roman"/>
          <w:sz w:val="30"/>
          <w:szCs w:val="30"/>
        </w:rPr>
        <w:t>12. Иные документы (при необходимости).</w:t>
      </w:r>
    </w:p>
    <w:sectPr w:rsidR="001521DB" w:rsidRPr="00DF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0"/>
    <w:rsid w:val="001521DB"/>
    <w:rsid w:val="00514352"/>
    <w:rsid w:val="007905F0"/>
    <w:rsid w:val="00D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88862-C3EA-45D8-BE99-67B3AE81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Куцков Вячеслав Георгиевич</dc:creator>
  <cp:keywords/>
  <dc:description/>
  <cp:lastModifiedBy>Куцков Вячеслав Георгиевич</cp:lastModifiedBy>
  <cp:revision>2</cp:revision>
  <dcterms:created xsi:type="dcterms:W3CDTF">2023-09-22T12:42:00Z</dcterms:created>
  <dcterms:modified xsi:type="dcterms:W3CDTF">2023-09-22T12:52:00Z</dcterms:modified>
</cp:coreProperties>
</file>